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C17D" w14:textId="4991F109" w:rsidR="001E5748" w:rsidRDefault="00784BD6" w:rsidP="001E5748">
      <w:pPr>
        <w:pStyle w:val="NoSpacing"/>
        <w:jc w:val="center"/>
        <w:rPr>
          <w:rFonts w:ascii="Rockwell Extra Bold" w:hAnsi="Rockwell Extra Bold"/>
          <w:color w:val="1F4E79" w:themeColor="accent1" w:themeShade="80"/>
          <w:sz w:val="44"/>
        </w:rPr>
      </w:pPr>
      <w:r w:rsidRPr="00B11F1B">
        <w:rPr>
          <w:rFonts w:ascii="Rockwell Extra Bold" w:hAnsi="Rockwell Extra Bold"/>
          <w:noProof/>
          <w:color w:val="1F4E79" w:themeColor="accent1" w:themeShade="80"/>
          <w:sz w:val="44"/>
        </w:rPr>
        <w:drawing>
          <wp:anchor distT="0" distB="0" distL="114300" distR="114300" simplePos="0" relativeHeight="251663360" behindDoc="1" locked="0" layoutInCell="1" allowOverlap="1" wp14:anchorId="24C6A6DC" wp14:editId="73FC1694">
            <wp:simplePos x="0" y="0"/>
            <wp:positionH relativeFrom="column">
              <wp:posOffset>5641144</wp:posOffset>
            </wp:positionH>
            <wp:positionV relativeFrom="paragraph">
              <wp:posOffset>8841</wp:posOffset>
            </wp:positionV>
            <wp:extent cx="837028" cy="837028"/>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r CA logo.png"/>
                    <pic:cNvPicPr/>
                  </pic:nvPicPr>
                  <pic:blipFill>
                    <a:blip r:embed="rId10">
                      <a:extLst>
                        <a:ext uri="{28A0092B-C50C-407E-A947-70E740481C1C}">
                          <a14:useLocalDpi xmlns:a14="http://schemas.microsoft.com/office/drawing/2010/main" val="0"/>
                        </a:ext>
                      </a:extLst>
                    </a:blip>
                    <a:stretch>
                      <a:fillRect/>
                    </a:stretch>
                  </pic:blipFill>
                  <pic:spPr>
                    <a:xfrm>
                      <a:off x="0" y="0"/>
                      <a:ext cx="837028" cy="837028"/>
                    </a:xfrm>
                    <a:prstGeom prst="rect">
                      <a:avLst/>
                    </a:prstGeom>
                  </pic:spPr>
                </pic:pic>
              </a:graphicData>
            </a:graphic>
            <wp14:sizeRelH relativeFrom="margin">
              <wp14:pctWidth>0</wp14:pctWidth>
            </wp14:sizeRelH>
            <wp14:sizeRelV relativeFrom="margin">
              <wp14:pctHeight>0</wp14:pctHeight>
            </wp14:sizeRelV>
          </wp:anchor>
        </w:drawing>
      </w:r>
      <w:r w:rsidRPr="00B11F1B">
        <w:rPr>
          <w:rFonts w:ascii="Rockwell Extra Bold" w:hAnsi="Rockwell Extra Bold"/>
          <w:noProof/>
          <w:color w:val="1F4E79" w:themeColor="accent1" w:themeShade="80"/>
          <w:sz w:val="44"/>
        </w:rPr>
        <w:drawing>
          <wp:anchor distT="0" distB="0" distL="114300" distR="114300" simplePos="0" relativeHeight="251661312" behindDoc="1" locked="0" layoutInCell="1" allowOverlap="1" wp14:anchorId="28FB2D5B" wp14:editId="4707C869">
            <wp:simplePos x="0" y="0"/>
            <wp:positionH relativeFrom="column">
              <wp:posOffset>7035</wp:posOffset>
            </wp:positionH>
            <wp:positionV relativeFrom="paragraph">
              <wp:posOffset>1</wp:posOffset>
            </wp:positionV>
            <wp:extent cx="837028" cy="837028"/>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r CA logo.png"/>
                    <pic:cNvPicPr/>
                  </pic:nvPicPr>
                  <pic:blipFill>
                    <a:blip r:embed="rId10">
                      <a:extLst>
                        <a:ext uri="{28A0092B-C50C-407E-A947-70E740481C1C}">
                          <a14:useLocalDpi xmlns:a14="http://schemas.microsoft.com/office/drawing/2010/main" val="0"/>
                        </a:ext>
                      </a:extLst>
                    </a:blip>
                    <a:stretch>
                      <a:fillRect/>
                    </a:stretch>
                  </pic:blipFill>
                  <pic:spPr>
                    <a:xfrm>
                      <a:off x="0" y="0"/>
                      <a:ext cx="857004" cy="857004"/>
                    </a:xfrm>
                    <a:prstGeom prst="rect">
                      <a:avLst/>
                    </a:prstGeom>
                  </pic:spPr>
                </pic:pic>
              </a:graphicData>
            </a:graphic>
            <wp14:sizeRelH relativeFrom="margin">
              <wp14:pctWidth>0</wp14:pctWidth>
            </wp14:sizeRelH>
            <wp14:sizeRelV relativeFrom="margin">
              <wp14:pctHeight>0</wp14:pctHeight>
            </wp14:sizeRelV>
          </wp:anchor>
        </w:drawing>
      </w:r>
      <w:r w:rsidR="00742AB3">
        <w:rPr>
          <w:rFonts w:ascii="Rockwell Extra Bold" w:hAnsi="Rockwell Extra Bold"/>
          <w:color w:val="1F4E79" w:themeColor="accent1" w:themeShade="80"/>
          <w:sz w:val="44"/>
        </w:rPr>
        <w:t>Manufacturing Engineer</w:t>
      </w:r>
    </w:p>
    <w:p w14:paraId="62BB0FE3" w14:textId="46526D35" w:rsidR="00BC0DA8" w:rsidRPr="00B11F1B" w:rsidRDefault="00742AB3" w:rsidP="001E5748">
      <w:pPr>
        <w:pStyle w:val="NoSpacing"/>
        <w:jc w:val="center"/>
        <w:rPr>
          <w:rFonts w:ascii="Rockwell Extra Bold" w:hAnsi="Rockwell Extra Bold"/>
          <w:color w:val="1F4E79" w:themeColor="accent1" w:themeShade="80"/>
          <w:sz w:val="44"/>
        </w:rPr>
      </w:pPr>
      <w:r>
        <w:rPr>
          <w:rFonts w:ascii="Rockwell Extra Bold" w:hAnsi="Rockwell Extra Bold"/>
          <w:color w:val="1F4E79" w:themeColor="accent1" w:themeShade="80"/>
          <w:sz w:val="44"/>
        </w:rPr>
        <w:t>Derwin R. Crosby</w:t>
      </w:r>
      <w:r w:rsidR="001E5748">
        <w:rPr>
          <w:rFonts w:ascii="Rockwell Extra Bold" w:hAnsi="Rockwell Extra Bold"/>
          <w:color w:val="1F4E79" w:themeColor="accent1" w:themeShade="80"/>
          <w:sz w:val="44"/>
        </w:rPr>
        <w:t xml:space="preserve"> </w:t>
      </w:r>
    </w:p>
    <w:p w14:paraId="5257F1A0" w14:textId="77777777" w:rsidR="00BC0DA8" w:rsidRPr="00784BD6" w:rsidRDefault="00784BD6" w:rsidP="00EA6782">
      <w:pPr>
        <w:pStyle w:val="NoSpacing"/>
        <w:jc w:val="center"/>
      </w:pPr>
      <w:r w:rsidRPr="00784BD6">
        <w:t>CLYDE C. MILLER CAREER ACADEMY</w:t>
      </w:r>
    </w:p>
    <w:p w14:paraId="3A09F3F7" w14:textId="77777777" w:rsidR="00EA6782" w:rsidRPr="00784BD6" w:rsidRDefault="00784BD6" w:rsidP="00EA6782">
      <w:pPr>
        <w:pStyle w:val="NoSpacing"/>
        <w:jc w:val="center"/>
      </w:pPr>
      <w:r w:rsidRPr="00784BD6">
        <w:t>2021-2022</w:t>
      </w:r>
    </w:p>
    <w:p w14:paraId="672A6659" w14:textId="77777777" w:rsidR="00EA6782" w:rsidRPr="00EA6782" w:rsidRDefault="00EA6782" w:rsidP="00EA6782">
      <w:pPr>
        <w:pStyle w:val="NoSpacing"/>
        <w:jc w:val="center"/>
        <w:rPr>
          <w:color w:val="FFC000"/>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5"/>
        <w:gridCol w:w="1743"/>
        <w:gridCol w:w="1742"/>
        <w:gridCol w:w="3486"/>
      </w:tblGrid>
      <w:tr w:rsidR="00BC0DA8" w14:paraId="74BDB299" w14:textId="77777777" w:rsidTr="00B11F1B">
        <w:tc>
          <w:tcPr>
            <w:tcW w:w="10456" w:type="dxa"/>
            <w:gridSpan w:val="4"/>
            <w:shd w:val="clear" w:color="auto" w:fill="1F4E79" w:themeFill="accent1" w:themeFillShade="80"/>
          </w:tcPr>
          <w:p w14:paraId="4C5FB58B" w14:textId="77777777" w:rsidR="00BC0DA8" w:rsidRPr="00077C20" w:rsidRDefault="00BC0DA8" w:rsidP="00077C20">
            <w:pPr>
              <w:jc w:val="center"/>
              <w:rPr>
                <w:rFonts w:ascii="Rockwell Extra Bold" w:hAnsi="Rockwell Extra Bold"/>
              </w:rPr>
            </w:pPr>
            <w:r w:rsidRPr="00B11F1B">
              <w:rPr>
                <w:rFonts w:ascii="Rockwell Extra Bold" w:hAnsi="Rockwell Extra Bold"/>
                <w:color w:val="FFFFFF" w:themeColor="background1"/>
                <w:sz w:val="32"/>
              </w:rPr>
              <w:t>CLASS INFORMATION</w:t>
            </w:r>
          </w:p>
        </w:tc>
      </w:tr>
      <w:tr w:rsidR="00BC0DA8" w14:paraId="67D5A66B" w14:textId="77777777" w:rsidTr="00EA6782">
        <w:tc>
          <w:tcPr>
            <w:tcW w:w="5228" w:type="dxa"/>
            <w:gridSpan w:val="2"/>
          </w:tcPr>
          <w:p w14:paraId="18CE702C" w14:textId="17A27163" w:rsidR="00BC0DA8" w:rsidRDefault="001E5748">
            <w:pPr>
              <w:rPr>
                <w:rFonts w:asciiTheme="majorHAnsi" w:hAnsiTheme="majorHAnsi" w:cstheme="majorHAnsi"/>
                <w:sz w:val="24"/>
              </w:rPr>
            </w:pPr>
            <w:r>
              <w:rPr>
                <w:rFonts w:asciiTheme="majorHAnsi" w:hAnsiTheme="majorHAnsi" w:cstheme="majorHAnsi"/>
                <w:sz w:val="24"/>
              </w:rPr>
              <w:t>Room:</w:t>
            </w:r>
            <w:r w:rsidR="00742AB3">
              <w:rPr>
                <w:rFonts w:asciiTheme="majorHAnsi" w:hAnsiTheme="majorHAnsi" w:cstheme="majorHAnsi"/>
                <w:sz w:val="24"/>
              </w:rPr>
              <w:t xml:space="preserve"> 006 &amp; 013 (Basement)</w:t>
            </w:r>
          </w:p>
          <w:p w14:paraId="084443D4" w14:textId="77279D56" w:rsidR="001E5748" w:rsidRPr="00282E89" w:rsidRDefault="001E5748">
            <w:pPr>
              <w:rPr>
                <w:rFonts w:asciiTheme="majorHAnsi" w:hAnsiTheme="majorHAnsi" w:cstheme="majorHAnsi"/>
                <w:sz w:val="24"/>
              </w:rPr>
            </w:pPr>
            <w:r>
              <w:rPr>
                <w:rFonts w:asciiTheme="majorHAnsi" w:hAnsiTheme="majorHAnsi" w:cstheme="majorHAnsi"/>
                <w:sz w:val="24"/>
              </w:rPr>
              <w:t>Email:</w:t>
            </w:r>
            <w:r w:rsidR="00742AB3">
              <w:rPr>
                <w:rFonts w:asciiTheme="majorHAnsi" w:hAnsiTheme="majorHAnsi" w:cstheme="majorHAnsi"/>
                <w:sz w:val="24"/>
              </w:rPr>
              <w:t xml:space="preserve"> Derwin.crosby@slps.org</w:t>
            </w:r>
          </w:p>
          <w:p w14:paraId="74CED8B4" w14:textId="3F229648" w:rsidR="00BC0DA8" w:rsidRPr="00282E89" w:rsidRDefault="00BC0DA8">
            <w:pPr>
              <w:rPr>
                <w:rFonts w:asciiTheme="majorHAnsi" w:hAnsiTheme="majorHAnsi" w:cstheme="majorHAnsi"/>
                <w:sz w:val="24"/>
              </w:rPr>
            </w:pPr>
            <w:r w:rsidRPr="00282E89">
              <w:rPr>
                <w:rFonts w:asciiTheme="majorHAnsi" w:hAnsiTheme="majorHAnsi" w:cstheme="majorHAnsi"/>
                <w:sz w:val="24"/>
              </w:rPr>
              <w:t>Phone:</w:t>
            </w:r>
            <w:r w:rsidR="00742AB3">
              <w:rPr>
                <w:rFonts w:asciiTheme="majorHAnsi" w:hAnsiTheme="majorHAnsi" w:cstheme="majorHAnsi"/>
                <w:sz w:val="24"/>
              </w:rPr>
              <w:t xml:space="preserve"> </w:t>
            </w:r>
            <w:proofErr w:type="gramStart"/>
            <w:r w:rsidR="00742AB3">
              <w:rPr>
                <w:rFonts w:asciiTheme="majorHAnsi" w:hAnsiTheme="majorHAnsi" w:cstheme="majorHAnsi"/>
                <w:sz w:val="24"/>
              </w:rPr>
              <w:t>314.371.0394  X</w:t>
            </w:r>
            <w:proofErr w:type="gramEnd"/>
            <w:r w:rsidR="00742AB3">
              <w:rPr>
                <w:rFonts w:asciiTheme="majorHAnsi" w:hAnsiTheme="majorHAnsi" w:cstheme="majorHAnsi"/>
                <w:sz w:val="24"/>
              </w:rPr>
              <w:t xml:space="preserve"> - 61006</w:t>
            </w:r>
          </w:p>
        </w:tc>
        <w:tc>
          <w:tcPr>
            <w:tcW w:w="5228" w:type="dxa"/>
            <w:gridSpan w:val="2"/>
          </w:tcPr>
          <w:p w14:paraId="37A40CA1" w14:textId="21A74D62" w:rsidR="00BC0DA8" w:rsidRPr="00282E89" w:rsidRDefault="00BC0DA8">
            <w:pPr>
              <w:rPr>
                <w:rFonts w:asciiTheme="majorHAnsi" w:hAnsiTheme="majorHAnsi" w:cstheme="majorHAnsi"/>
                <w:sz w:val="24"/>
              </w:rPr>
            </w:pPr>
            <w:r w:rsidRPr="00282E89">
              <w:rPr>
                <w:rFonts w:asciiTheme="majorHAnsi" w:hAnsiTheme="majorHAnsi" w:cstheme="majorHAnsi"/>
                <w:sz w:val="24"/>
              </w:rPr>
              <w:t>A Day: Period 1, 2,</w:t>
            </w:r>
            <w:r w:rsidR="00742AB3">
              <w:rPr>
                <w:rFonts w:asciiTheme="majorHAnsi" w:hAnsiTheme="majorHAnsi" w:cstheme="majorHAnsi"/>
                <w:sz w:val="24"/>
              </w:rPr>
              <w:t xml:space="preserve"> 3, &amp; 4</w:t>
            </w:r>
          </w:p>
          <w:p w14:paraId="442ED0F7" w14:textId="14F9D119" w:rsidR="00BC0DA8" w:rsidRDefault="00BC0DA8">
            <w:pPr>
              <w:rPr>
                <w:rFonts w:asciiTheme="majorHAnsi" w:hAnsiTheme="majorHAnsi" w:cstheme="majorHAnsi"/>
                <w:sz w:val="24"/>
              </w:rPr>
            </w:pPr>
            <w:r w:rsidRPr="00282E89">
              <w:rPr>
                <w:rFonts w:asciiTheme="majorHAnsi" w:hAnsiTheme="majorHAnsi" w:cstheme="majorHAnsi"/>
                <w:sz w:val="24"/>
              </w:rPr>
              <w:t xml:space="preserve">B Day: Period </w:t>
            </w:r>
            <w:r w:rsidR="00742AB3">
              <w:rPr>
                <w:rFonts w:asciiTheme="majorHAnsi" w:hAnsiTheme="majorHAnsi" w:cstheme="majorHAnsi"/>
                <w:sz w:val="24"/>
              </w:rPr>
              <w:t>5, 6, 7, &amp; 8</w:t>
            </w:r>
          </w:p>
          <w:p w14:paraId="613B7858" w14:textId="42065EE7" w:rsidR="00742AB3" w:rsidRPr="00282E89" w:rsidRDefault="00742AB3">
            <w:pPr>
              <w:rPr>
                <w:rFonts w:asciiTheme="majorHAnsi" w:hAnsiTheme="majorHAnsi" w:cstheme="majorHAnsi"/>
                <w:sz w:val="24"/>
              </w:rPr>
            </w:pPr>
            <w:r w:rsidRPr="00742AB3">
              <w:rPr>
                <w:rFonts w:asciiTheme="majorHAnsi" w:hAnsiTheme="majorHAnsi" w:cstheme="majorHAnsi"/>
                <w:color w:val="FF0000"/>
                <w:sz w:val="24"/>
              </w:rPr>
              <w:t>Planning Period: 4</w:t>
            </w:r>
            <w:r w:rsidRPr="00742AB3">
              <w:rPr>
                <w:rFonts w:asciiTheme="majorHAnsi" w:hAnsiTheme="majorHAnsi" w:cstheme="majorHAnsi"/>
                <w:color w:val="FF0000"/>
                <w:sz w:val="24"/>
                <w:vertAlign w:val="superscript"/>
              </w:rPr>
              <w:t>th</w:t>
            </w:r>
            <w:r w:rsidRPr="00742AB3">
              <w:rPr>
                <w:rFonts w:asciiTheme="majorHAnsi" w:hAnsiTheme="majorHAnsi" w:cstheme="majorHAnsi"/>
                <w:color w:val="FF0000"/>
                <w:sz w:val="24"/>
              </w:rPr>
              <w:t xml:space="preserve"> &amp; 8th</w:t>
            </w:r>
          </w:p>
        </w:tc>
      </w:tr>
      <w:tr w:rsidR="00077C20" w14:paraId="46919DCB" w14:textId="77777777" w:rsidTr="00B11F1B">
        <w:tc>
          <w:tcPr>
            <w:tcW w:w="5228" w:type="dxa"/>
            <w:gridSpan w:val="2"/>
            <w:shd w:val="clear" w:color="auto" w:fill="1F4E79" w:themeFill="accent1" w:themeFillShade="80"/>
          </w:tcPr>
          <w:p w14:paraId="7BA12F9B" w14:textId="77777777" w:rsidR="00077C20" w:rsidRPr="00077C20" w:rsidRDefault="00282E89" w:rsidP="00077C20">
            <w:pPr>
              <w:jc w:val="center"/>
              <w:rPr>
                <w:rFonts w:ascii="Rockwell Extra Bold" w:hAnsi="Rockwell Extra Bold"/>
                <w:sz w:val="32"/>
              </w:rPr>
            </w:pPr>
            <w:r w:rsidRPr="00B11F1B">
              <w:rPr>
                <w:rFonts w:ascii="Rockwell Extra Bold" w:hAnsi="Rockwell Extra Bold"/>
                <w:color w:val="FFFFFF" w:themeColor="background1"/>
                <w:sz w:val="32"/>
              </w:rPr>
              <w:t>Course Description</w:t>
            </w:r>
          </w:p>
        </w:tc>
        <w:tc>
          <w:tcPr>
            <w:tcW w:w="5228" w:type="dxa"/>
            <w:gridSpan w:val="2"/>
            <w:shd w:val="clear" w:color="auto" w:fill="1F4E79" w:themeFill="accent1" w:themeFillShade="80"/>
          </w:tcPr>
          <w:p w14:paraId="36EC6EA7" w14:textId="77777777" w:rsidR="00077C20" w:rsidRPr="00077C20" w:rsidRDefault="001E5748" w:rsidP="00077C20">
            <w:pPr>
              <w:jc w:val="center"/>
              <w:rPr>
                <w:rFonts w:ascii="Rockwell Extra Bold" w:hAnsi="Rockwell Extra Bold"/>
                <w:sz w:val="32"/>
              </w:rPr>
            </w:pPr>
            <w:r>
              <w:rPr>
                <w:rFonts w:ascii="Rockwell Extra Bold" w:hAnsi="Rockwell Extra Bold"/>
                <w:color w:val="FFFFFF" w:themeColor="background1"/>
                <w:sz w:val="28"/>
              </w:rPr>
              <w:t>Quarter Overview</w:t>
            </w:r>
          </w:p>
        </w:tc>
      </w:tr>
      <w:tr w:rsidR="00077C20" w14:paraId="4DEE2913" w14:textId="77777777" w:rsidTr="00EA6782">
        <w:tc>
          <w:tcPr>
            <w:tcW w:w="5228" w:type="dxa"/>
            <w:gridSpan w:val="2"/>
          </w:tcPr>
          <w:p w14:paraId="0D0B940D" w14:textId="2069699A" w:rsidR="00077C20" w:rsidRPr="00CB3B5C" w:rsidRDefault="00134D34" w:rsidP="00C30D6A">
            <w:pPr>
              <w:rPr>
                <w:rFonts w:asciiTheme="majorHAnsi" w:hAnsiTheme="majorHAnsi" w:cstheme="majorHAnsi"/>
                <w:sz w:val="24"/>
                <w:szCs w:val="24"/>
              </w:rPr>
            </w:pPr>
            <w:r w:rsidRPr="00CB3B5C">
              <w:rPr>
                <w:rFonts w:asciiTheme="majorHAnsi" w:hAnsiTheme="majorHAnsi" w:cstheme="majorHAnsi"/>
                <w:sz w:val="24"/>
                <w:szCs w:val="24"/>
              </w:rPr>
              <w:t xml:space="preserve">To help students understand and build a strong foundation in the field of automated manufacturing. Students will be introduced to basic hand tools and power equipment. Students will learn machine shop safety and best practices. Students will be introduced to </w:t>
            </w:r>
            <w:proofErr w:type="spellStart"/>
            <w:r w:rsidRPr="00CB3B5C">
              <w:rPr>
                <w:rFonts w:asciiTheme="majorHAnsi" w:hAnsiTheme="majorHAnsi" w:cstheme="majorHAnsi"/>
                <w:sz w:val="24"/>
                <w:szCs w:val="24"/>
              </w:rPr>
              <w:t>AutoDesk</w:t>
            </w:r>
            <w:proofErr w:type="spellEnd"/>
            <w:r w:rsidRPr="00CB3B5C">
              <w:rPr>
                <w:rFonts w:asciiTheme="majorHAnsi" w:hAnsiTheme="majorHAnsi" w:cstheme="majorHAnsi"/>
                <w:sz w:val="24"/>
                <w:szCs w:val="24"/>
              </w:rPr>
              <w:t xml:space="preserve"> Inventor (AutoCAD)</w:t>
            </w:r>
            <w:r w:rsidR="00C30D6A" w:rsidRPr="00CB3B5C">
              <w:rPr>
                <w:rFonts w:asciiTheme="majorHAnsi" w:hAnsiTheme="majorHAnsi" w:cstheme="majorHAnsi"/>
                <w:sz w:val="24"/>
                <w:szCs w:val="24"/>
              </w:rPr>
              <w:t xml:space="preserve"> 3-D modeling. Students will be provided extensive hands-on experience with Computer Numerically Controlled (CNC) lathes and Computer Integrated Manufacturing (CIM).</w:t>
            </w:r>
            <w:r w:rsidRPr="00CB3B5C">
              <w:rPr>
                <w:rFonts w:asciiTheme="majorHAnsi" w:hAnsiTheme="majorHAnsi" w:cstheme="majorHAnsi"/>
                <w:sz w:val="24"/>
                <w:szCs w:val="24"/>
              </w:rPr>
              <w:t xml:space="preserve"> </w:t>
            </w:r>
          </w:p>
        </w:tc>
        <w:tc>
          <w:tcPr>
            <w:tcW w:w="5228" w:type="dxa"/>
            <w:gridSpan w:val="2"/>
          </w:tcPr>
          <w:p w14:paraId="345C626B" w14:textId="23005DD9" w:rsidR="00077C20" w:rsidRPr="00CB3B5C" w:rsidRDefault="001E5748" w:rsidP="001E5748">
            <w:pPr>
              <w:pStyle w:val="ListParagraph"/>
              <w:numPr>
                <w:ilvl w:val="0"/>
                <w:numId w:val="3"/>
              </w:numPr>
              <w:rPr>
                <w:rFonts w:asciiTheme="majorHAnsi" w:hAnsiTheme="majorHAnsi" w:cstheme="majorHAnsi"/>
                <w:sz w:val="24"/>
                <w:szCs w:val="24"/>
              </w:rPr>
            </w:pPr>
            <w:r w:rsidRPr="00CB3B5C">
              <w:rPr>
                <w:rFonts w:asciiTheme="majorHAnsi" w:hAnsiTheme="majorHAnsi" w:cstheme="majorHAnsi"/>
                <w:sz w:val="24"/>
                <w:szCs w:val="24"/>
              </w:rPr>
              <w:t xml:space="preserve">Quarter 1 – </w:t>
            </w:r>
            <w:r w:rsidR="00742AB3" w:rsidRPr="00CB3B5C">
              <w:rPr>
                <w:rFonts w:asciiTheme="majorHAnsi" w:hAnsiTheme="majorHAnsi" w:cstheme="majorHAnsi"/>
                <w:b/>
                <w:bCs/>
                <w:color w:val="2E74B5" w:themeColor="accent1" w:themeShade="BF"/>
                <w:sz w:val="24"/>
                <w:szCs w:val="24"/>
              </w:rPr>
              <w:t>Unit 1</w:t>
            </w:r>
            <w:r w:rsidR="00742AB3" w:rsidRPr="00CB3B5C">
              <w:rPr>
                <w:rFonts w:asciiTheme="majorHAnsi" w:hAnsiTheme="majorHAnsi" w:cstheme="majorHAnsi"/>
                <w:sz w:val="24"/>
                <w:szCs w:val="24"/>
              </w:rPr>
              <w:t>:</w:t>
            </w:r>
            <w:r w:rsidR="00C30D6A" w:rsidRPr="00CB3B5C">
              <w:rPr>
                <w:rFonts w:asciiTheme="majorHAnsi" w:hAnsiTheme="majorHAnsi" w:cstheme="majorHAnsi"/>
                <w:sz w:val="24"/>
                <w:szCs w:val="24"/>
              </w:rPr>
              <w:t xml:space="preserve"> </w:t>
            </w:r>
            <w:r w:rsidR="00FB5BDC" w:rsidRPr="00CB3B5C">
              <w:rPr>
                <w:rFonts w:asciiTheme="majorHAnsi" w:hAnsiTheme="majorHAnsi" w:cstheme="majorHAnsi"/>
                <w:sz w:val="24"/>
                <w:szCs w:val="24"/>
              </w:rPr>
              <w:t>Principles of Manufacturing, Safety, Measurements</w:t>
            </w:r>
            <w:r w:rsidR="00CB3B5C">
              <w:rPr>
                <w:rFonts w:asciiTheme="majorHAnsi" w:hAnsiTheme="majorHAnsi" w:cstheme="majorHAnsi"/>
                <w:sz w:val="24"/>
                <w:szCs w:val="24"/>
              </w:rPr>
              <w:t>, Hand-Power Tools.</w:t>
            </w:r>
          </w:p>
          <w:p w14:paraId="0E27B00A" w14:textId="77777777" w:rsidR="001E5748" w:rsidRPr="00CB3B5C" w:rsidRDefault="001E5748" w:rsidP="001E5748">
            <w:pPr>
              <w:pStyle w:val="ListParagraph"/>
              <w:rPr>
                <w:rFonts w:asciiTheme="majorHAnsi" w:hAnsiTheme="majorHAnsi" w:cstheme="majorHAnsi"/>
                <w:sz w:val="24"/>
                <w:szCs w:val="24"/>
              </w:rPr>
            </w:pPr>
          </w:p>
          <w:p w14:paraId="20AB6458" w14:textId="601D0B1F" w:rsidR="001E5748" w:rsidRPr="001E5748" w:rsidRDefault="001E5748" w:rsidP="001E5748">
            <w:pPr>
              <w:pStyle w:val="ListParagraph"/>
              <w:numPr>
                <w:ilvl w:val="0"/>
                <w:numId w:val="3"/>
              </w:numPr>
              <w:rPr>
                <w:rFonts w:asciiTheme="majorHAnsi" w:hAnsiTheme="majorHAnsi" w:cstheme="majorHAnsi"/>
                <w:sz w:val="28"/>
              </w:rPr>
            </w:pPr>
          </w:p>
        </w:tc>
      </w:tr>
      <w:tr w:rsidR="00077C20" w14:paraId="4B94D5A5" w14:textId="77777777" w:rsidTr="00B11F1B">
        <w:tc>
          <w:tcPr>
            <w:tcW w:w="10456" w:type="dxa"/>
            <w:gridSpan w:val="4"/>
            <w:shd w:val="clear" w:color="auto" w:fill="1F4E79" w:themeFill="accent1" w:themeFillShade="80"/>
          </w:tcPr>
          <w:p w14:paraId="3DEEC669" w14:textId="77777777" w:rsidR="00077C20" w:rsidRPr="00077C20" w:rsidRDefault="00077C20" w:rsidP="00077C20">
            <w:pPr>
              <w:jc w:val="center"/>
              <w:rPr>
                <w:rFonts w:ascii="Rockwell Extra Bold" w:hAnsi="Rockwell Extra Bold"/>
                <w:sz w:val="28"/>
              </w:rPr>
            </w:pPr>
          </w:p>
        </w:tc>
      </w:tr>
      <w:tr w:rsidR="00077C20" w14:paraId="4B907A90" w14:textId="77777777" w:rsidTr="00EA6782">
        <w:tc>
          <w:tcPr>
            <w:tcW w:w="3485" w:type="dxa"/>
          </w:tcPr>
          <w:p w14:paraId="04BAF7FE" w14:textId="77777777" w:rsidR="00077C20" w:rsidRPr="00282E89" w:rsidRDefault="00282E89" w:rsidP="00077C20">
            <w:pPr>
              <w:rPr>
                <w:rFonts w:asciiTheme="majorHAnsi" w:hAnsiTheme="majorHAnsi" w:cstheme="majorHAnsi"/>
                <w:sz w:val="24"/>
              </w:rPr>
            </w:pPr>
            <w:r w:rsidRPr="00282E89">
              <w:rPr>
                <w:rFonts w:asciiTheme="majorHAnsi" w:hAnsiTheme="majorHAnsi" w:cstheme="majorHAnsi"/>
                <w:sz w:val="24"/>
              </w:rPr>
              <w:t>Grading Scale</w:t>
            </w:r>
          </w:p>
          <w:p w14:paraId="2C551C47" w14:textId="09004414" w:rsidR="00282E89" w:rsidRPr="00282E89" w:rsidRDefault="00282E89" w:rsidP="00077C20">
            <w:pPr>
              <w:rPr>
                <w:rFonts w:asciiTheme="majorHAnsi" w:hAnsiTheme="majorHAnsi" w:cstheme="majorHAnsi"/>
                <w:sz w:val="24"/>
              </w:rPr>
            </w:pPr>
            <w:r w:rsidRPr="00282E89">
              <w:rPr>
                <w:rFonts w:asciiTheme="majorHAnsi" w:hAnsiTheme="majorHAnsi" w:cstheme="majorHAnsi"/>
                <w:sz w:val="24"/>
              </w:rPr>
              <w:t>A</w:t>
            </w:r>
            <w:r w:rsidR="00371B92">
              <w:rPr>
                <w:rFonts w:asciiTheme="majorHAnsi" w:hAnsiTheme="majorHAnsi" w:cstheme="majorHAnsi"/>
                <w:sz w:val="24"/>
              </w:rPr>
              <w:t xml:space="preserve"> </w:t>
            </w:r>
            <w:r w:rsidR="003B47E1">
              <w:rPr>
                <w:rFonts w:asciiTheme="majorHAnsi" w:hAnsiTheme="majorHAnsi" w:cstheme="majorHAnsi"/>
                <w:sz w:val="24"/>
              </w:rPr>
              <w:t>–</w:t>
            </w:r>
            <w:r w:rsidR="00371B92">
              <w:rPr>
                <w:rFonts w:asciiTheme="majorHAnsi" w:hAnsiTheme="majorHAnsi" w:cstheme="majorHAnsi"/>
                <w:sz w:val="24"/>
              </w:rPr>
              <w:t xml:space="preserve"> </w:t>
            </w:r>
            <w:r w:rsidR="003B47E1">
              <w:rPr>
                <w:rFonts w:asciiTheme="majorHAnsi" w:hAnsiTheme="majorHAnsi" w:cstheme="majorHAnsi"/>
                <w:sz w:val="24"/>
              </w:rPr>
              <w:t>90 – 100 %</w:t>
            </w:r>
            <w:r w:rsidRPr="00282E89">
              <w:rPr>
                <w:rFonts w:asciiTheme="majorHAnsi" w:hAnsiTheme="majorHAnsi" w:cstheme="majorHAnsi"/>
                <w:sz w:val="24"/>
              </w:rPr>
              <w:t xml:space="preserve"> </w:t>
            </w:r>
          </w:p>
          <w:p w14:paraId="61ED4E73" w14:textId="461705D6" w:rsidR="00282E89" w:rsidRPr="00282E89" w:rsidRDefault="00282E89" w:rsidP="00077C20">
            <w:pPr>
              <w:rPr>
                <w:rFonts w:asciiTheme="majorHAnsi" w:hAnsiTheme="majorHAnsi" w:cstheme="majorHAnsi"/>
                <w:sz w:val="24"/>
              </w:rPr>
            </w:pPr>
            <w:r w:rsidRPr="00282E89">
              <w:rPr>
                <w:rFonts w:asciiTheme="majorHAnsi" w:hAnsiTheme="majorHAnsi" w:cstheme="majorHAnsi"/>
                <w:sz w:val="24"/>
              </w:rPr>
              <w:t>B</w:t>
            </w:r>
            <w:r w:rsidR="00371B92">
              <w:rPr>
                <w:rFonts w:asciiTheme="majorHAnsi" w:hAnsiTheme="majorHAnsi" w:cstheme="majorHAnsi"/>
                <w:sz w:val="24"/>
              </w:rPr>
              <w:t xml:space="preserve"> </w:t>
            </w:r>
            <w:r w:rsidR="003B47E1">
              <w:rPr>
                <w:rFonts w:asciiTheme="majorHAnsi" w:hAnsiTheme="majorHAnsi" w:cstheme="majorHAnsi"/>
                <w:sz w:val="24"/>
              </w:rPr>
              <w:t>– 80 – 89 %</w:t>
            </w:r>
          </w:p>
          <w:p w14:paraId="37AAF844" w14:textId="4304DEE6" w:rsidR="00282E89" w:rsidRPr="00282E89" w:rsidRDefault="00282E89" w:rsidP="00077C20">
            <w:pPr>
              <w:rPr>
                <w:rFonts w:asciiTheme="majorHAnsi" w:hAnsiTheme="majorHAnsi" w:cstheme="majorHAnsi"/>
                <w:sz w:val="24"/>
              </w:rPr>
            </w:pPr>
            <w:r w:rsidRPr="00282E89">
              <w:rPr>
                <w:rFonts w:asciiTheme="majorHAnsi" w:hAnsiTheme="majorHAnsi" w:cstheme="majorHAnsi"/>
                <w:sz w:val="24"/>
              </w:rPr>
              <w:t>C</w:t>
            </w:r>
            <w:r w:rsidR="00371B92">
              <w:rPr>
                <w:rFonts w:asciiTheme="majorHAnsi" w:hAnsiTheme="majorHAnsi" w:cstheme="majorHAnsi"/>
                <w:sz w:val="24"/>
              </w:rPr>
              <w:t xml:space="preserve"> </w:t>
            </w:r>
            <w:r w:rsidR="003B47E1">
              <w:rPr>
                <w:rFonts w:asciiTheme="majorHAnsi" w:hAnsiTheme="majorHAnsi" w:cstheme="majorHAnsi"/>
                <w:sz w:val="24"/>
              </w:rPr>
              <w:t>–</w:t>
            </w:r>
            <w:r w:rsidR="00371B92">
              <w:rPr>
                <w:rFonts w:asciiTheme="majorHAnsi" w:hAnsiTheme="majorHAnsi" w:cstheme="majorHAnsi"/>
                <w:sz w:val="24"/>
              </w:rPr>
              <w:t xml:space="preserve"> </w:t>
            </w:r>
            <w:r w:rsidR="003B47E1">
              <w:rPr>
                <w:rFonts w:asciiTheme="majorHAnsi" w:hAnsiTheme="majorHAnsi" w:cstheme="majorHAnsi"/>
                <w:sz w:val="24"/>
              </w:rPr>
              <w:t>70 – 79 %</w:t>
            </w:r>
          </w:p>
          <w:p w14:paraId="61740529" w14:textId="7F8D4F66" w:rsidR="00282E89" w:rsidRPr="00282E89" w:rsidRDefault="00282E89" w:rsidP="00077C20">
            <w:pPr>
              <w:rPr>
                <w:rFonts w:asciiTheme="majorHAnsi" w:hAnsiTheme="majorHAnsi" w:cstheme="majorHAnsi"/>
                <w:sz w:val="24"/>
              </w:rPr>
            </w:pPr>
            <w:r w:rsidRPr="00282E89">
              <w:rPr>
                <w:rFonts w:asciiTheme="majorHAnsi" w:hAnsiTheme="majorHAnsi" w:cstheme="majorHAnsi"/>
                <w:sz w:val="24"/>
              </w:rPr>
              <w:t>D</w:t>
            </w:r>
            <w:r w:rsidR="00371B92">
              <w:rPr>
                <w:rFonts w:asciiTheme="majorHAnsi" w:hAnsiTheme="majorHAnsi" w:cstheme="majorHAnsi"/>
                <w:sz w:val="24"/>
              </w:rPr>
              <w:t xml:space="preserve">- </w:t>
            </w:r>
            <w:r w:rsidR="003B47E1">
              <w:rPr>
                <w:rFonts w:asciiTheme="majorHAnsi" w:hAnsiTheme="majorHAnsi" w:cstheme="majorHAnsi"/>
                <w:sz w:val="24"/>
              </w:rPr>
              <w:t>60 – 69 %</w:t>
            </w:r>
          </w:p>
          <w:p w14:paraId="632692EA" w14:textId="3CFEA6C0" w:rsidR="00282E89" w:rsidRPr="00282E89" w:rsidRDefault="00282E89" w:rsidP="00077C20">
            <w:pPr>
              <w:rPr>
                <w:rFonts w:asciiTheme="majorHAnsi" w:hAnsiTheme="majorHAnsi" w:cstheme="majorHAnsi"/>
                <w:sz w:val="24"/>
              </w:rPr>
            </w:pPr>
            <w:r w:rsidRPr="00282E89">
              <w:rPr>
                <w:rFonts w:asciiTheme="majorHAnsi" w:hAnsiTheme="majorHAnsi" w:cstheme="majorHAnsi"/>
                <w:sz w:val="24"/>
              </w:rPr>
              <w:t>F</w:t>
            </w:r>
            <w:r w:rsidR="00371B92">
              <w:rPr>
                <w:rFonts w:asciiTheme="majorHAnsi" w:hAnsiTheme="majorHAnsi" w:cstheme="majorHAnsi"/>
                <w:sz w:val="24"/>
              </w:rPr>
              <w:t xml:space="preserve"> </w:t>
            </w:r>
            <w:r w:rsidR="003B47E1">
              <w:rPr>
                <w:rFonts w:asciiTheme="majorHAnsi" w:hAnsiTheme="majorHAnsi" w:cstheme="majorHAnsi"/>
                <w:sz w:val="24"/>
              </w:rPr>
              <w:t>–</w:t>
            </w:r>
            <w:r w:rsidR="00371B92">
              <w:rPr>
                <w:rFonts w:asciiTheme="majorHAnsi" w:hAnsiTheme="majorHAnsi" w:cstheme="majorHAnsi"/>
                <w:sz w:val="24"/>
              </w:rPr>
              <w:t xml:space="preserve"> </w:t>
            </w:r>
            <w:r w:rsidR="003B47E1">
              <w:rPr>
                <w:rFonts w:asciiTheme="majorHAnsi" w:hAnsiTheme="majorHAnsi" w:cstheme="majorHAnsi"/>
                <w:sz w:val="24"/>
              </w:rPr>
              <w:t>Below 60 %</w:t>
            </w:r>
          </w:p>
        </w:tc>
        <w:tc>
          <w:tcPr>
            <w:tcW w:w="3485" w:type="dxa"/>
            <w:gridSpan w:val="2"/>
          </w:tcPr>
          <w:p w14:paraId="55BB9323" w14:textId="77777777" w:rsidR="00077C20" w:rsidRDefault="00282E89" w:rsidP="00077C20">
            <w:pPr>
              <w:rPr>
                <w:rFonts w:asciiTheme="majorHAnsi" w:hAnsiTheme="majorHAnsi" w:cstheme="majorHAnsi"/>
                <w:sz w:val="24"/>
              </w:rPr>
            </w:pPr>
            <w:r w:rsidRPr="00282E89">
              <w:rPr>
                <w:rFonts w:asciiTheme="majorHAnsi" w:hAnsiTheme="majorHAnsi" w:cstheme="majorHAnsi"/>
                <w:sz w:val="24"/>
              </w:rPr>
              <w:t>Attendance Policy</w:t>
            </w:r>
          </w:p>
          <w:p w14:paraId="765A942E" w14:textId="77777777" w:rsidR="00742AB3" w:rsidRDefault="00742AB3" w:rsidP="00077C20">
            <w:pPr>
              <w:rPr>
                <w:rFonts w:asciiTheme="majorHAnsi" w:hAnsiTheme="majorHAnsi" w:cstheme="majorHAnsi"/>
                <w:sz w:val="24"/>
              </w:rPr>
            </w:pPr>
            <w:r>
              <w:rPr>
                <w:rFonts w:asciiTheme="majorHAnsi" w:hAnsiTheme="majorHAnsi" w:cstheme="majorHAnsi"/>
                <w:sz w:val="24"/>
              </w:rPr>
              <w:t>Per building Level</w:t>
            </w:r>
          </w:p>
          <w:p w14:paraId="7679A54A" w14:textId="537203EC" w:rsidR="00371B92" w:rsidRPr="00282E89" w:rsidRDefault="00371B92" w:rsidP="00077C20">
            <w:pPr>
              <w:rPr>
                <w:rFonts w:asciiTheme="majorHAnsi" w:hAnsiTheme="majorHAnsi" w:cstheme="majorHAnsi"/>
                <w:sz w:val="24"/>
              </w:rPr>
            </w:pPr>
            <w:r>
              <w:rPr>
                <w:rFonts w:asciiTheme="majorHAnsi" w:hAnsiTheme="majorHAnsi" w:cstheme="majorHAnsi"/>
                <w:sz w:val="24"/>
              </w:rPr>
              <w:t>Policy on file in Teams</w:t>
            </w:r>
          </w:p>
        </w:tc>
        <w:tc>
          <w:tcPr>
            <w:tcW w:w="3486" w:type="dxa"/>
          </w:tcPr>
          <w:p w14:paraId="57C4647F" w14:textId="77777777" w:rsidR="00371B92" w:rsidRDefault="00282E89" w:rsidP="00077C20">
            <w:pPr>
              <w:rPr>
                <w:rFonts w:asciiTheme="majorHAnsi" w:hAnsiTheme="majorHAnsi" w:cstheme="majorHAnsi"/>
                <w:sz w:val="24"/>
              </w:rPr>
            </w:pPr>
            <w:r w:rsidRPr="003B47E1">
              <w:rPr>
                <w:rFonts w:asciiTheme="majorHAnsi" w:hAnsiTheme="majorHAnsi" w:cstheme="majorHAnsi"/>
                <w:b/>
                <w:bCs/>
                <w:i/>
                <w:iCs/>
                <w:color w:val="FF0000"/>
                <w:sz w:val="24"/>
              </w:rPr>
              <w:t>Office Hours</w:t>
            </w:r>
            <w:r w:rsidR="00742AB3">
              <w:rPr>
                <w:rFonts w:asciiTheme="majorHAnsi" w:hAnsiTheme="majorHAnsi" w:cstheme="majorHAnsi"/>
                <w:sz w:val="24"/>
              </w:rPr>
              <w:t xml:space="preserve">: </w:t>
            </w:r>
          </w:p>
          <w:p w14:paraId="6E293DE2" w14:textId="1B8E0ED3" w:rsidR="00077C20" w:rsidRPr="003B47E1" w:rsidRDefault="00371B92" w:rsidP="00077C20">
            <w:pPr>
              <w:rPr>
                <w:rFonts w:asciiTheme="majorHAnsi" w:hAnsiTheme="majorHAnsi" w:cstheme="majorHAnsi"/>
              </w:rPr>
            </w:pPr>
            <w:r w:rsidRPr="003B47E1">
              <w:rPr>
                <w:rFonts w:asciiTheme="majorHAnsi" w:hAnsiTheme="majorHAnsi" w:cstheme="majorHAnsi"/>
              </w:rPr>
              <w:t xml:space="preserve">Planning Period: </w:t>
            </w:r>
            <w:r w:rsidR="00FB5BDC" w:rsidRPr="003B47E1">
              <w:rPr>
                <w:rFonts w:asciiTheme="majorHAnsi" w:hAnsiTheme="majorHAnsi" w:cstheme="majorHAnsi"/>
              </w:rPr>
              <w:t xml:space="preserve">12:30 – 2:07 PM </w:t>
            </w:r>
          </w:p>
          <w:p w14:paraId="33DB705F" w14:textId="1E7886CA" w:rsidR="00371B92" w:rsidRPr="003B47E1" w:rsidRDefault="00371B92" w:rsidP="00077C20">
            <w:pPr>
              <w:rPr>
                <w:rFonts w:asciiTheme="majorHAnsi" w:hAnsiTheme="majorHAnsi" w:cstheme="majorHAnsi"/>
              </w:rPr>
            </w:pPr>
            <w:r w:rsidRPr="003B47E1">
              <w:rPr>
                <w:rFonts w:asciiTheme="majorHAnsi" w:hAnsiTheme="majorHAnsi" w:cstheme="majorHAnsi"/>
                <w:b/>
                <w:bCs/>
                <w:color w:val="2E74B5" w:themeColor="accent1" w:themeShade="BF"/>
              </w:rPr>
              <w:t>Periods 1 &amp; 2</w:t>
            </w:r>
            <w:r w:rsidRPr="003B47E1">
              <w:rPr>
                <w:rFonts w:asciiTheme="majorHAnsi" w:hAnsiTheme="majorHAnsi" w:cstheme="majorHAnsi"/>
              </w:rPr>
              <w:t>: 7:0</w:t>
            </w:r>
            <w:r w:rsidR="003B47E1" w:rsidRPr="003B47E1">
              <w:rPr>
                <w:rFonts w:asciiTheme="majorHAnsi" w:hAnsiTheme="majorHAnsi" w:cstheme="majorHAnsi"/>
              </w:rPr>
              <w:t>7 – 10:20 am (A)</w:t>
            </w:r>
          </w:p>
          <w:p w14:paraId="303B861A" w14:textId="1996F710" w:rsidR="00FB5BDC" w:rsidRPr="003B47E1" w:rsidRDefault="003B47E1" w:rsidP="00077C20">
            <w:pPr>
              <w:rPr>
                <w:rFonts w:asciiTheme="majorHAnsi" w:hAnsiTheme="majorHAnsi" w:cstheme="majorHAnsi"/>
              </w:rPr>
            </w:pPr>
            <w:r w:rsidRPr="003B47E1">
              <w:rPr>
                <w:rFonts w:asciiTheme="majorHAnsi" w:hAnsiTheme="majorHAnsi" w:cstheme="majorHAnsi"/>
                <w:b/>
                <w:bCs/>
                <w:color w:val="2E74B5" w:themeColor="accent1" w:themeShade="BF"/>
              </w:rPr>
              <w:t>Period 3</w:t>
            </w:r>
            <w:r w:rsidRPr="003B47E1">
              <w:rPr>
                <w:rFonts w:asciiTheme="majorHAnsi" w:hAnsiTheme="majorHAnsi" w:cstheme="majorHAnsi"/>
              </w:rPr>
              <w:t>:          10:26 – 12:30 pm (A)</w:t>
            </w:r>
          </w:p>
          <w:p w14:paraId="2F1F6014" w14:textId="16C6CF00" w:rsidR="003B47E1" w:rsidRPr="003B47E1" w:rsidRDefault="003B47E1" w:rsidP="00077C20">
            <w:pPr>
              <w:rPr>
                <w:rFonts w:asciiTheme="majorHAnsi" w:hAnsiTheme="majorHAnsi" w:cstheme="majorHAnsi"/>
              </w:rPr>
            </w:pPr>
            <w:r w:rsidRPr="003B47E1">
              <w:rPr>
                <w:rFonts w:asciiTheme="majorHAnsi" w:hAnsiTheme="majorHAnsi" w:cstheme="majorHAnsi"/>
                <w:b/>
                <w:bCs/>
                <w:color w:val="2E74B5" w:themeColor="accent1" w:themeShade="BF"/>
              </w:rPr>
              <w:t>Period 5 &amp; 6</w:t>
            </w:r>
            <w:r w:rsidRPr="003B47E1">
              <w:rPr>
                <w:rFonts w:asciiTheme="majorHAnsi" w:hAnsiTheme="majorHAnsi" w:cstheme="majorHAnsi"/>
              </w:rPr>
              <w:t>:   7:07 – 10:20 am (B)</w:t>
            </w:r>
          </w:p>
          <w:p w14:paraId="190BEE2C" w14:textId="2BED480B" w:rsidR="003B47E1" w:rsidRPr="00282E89" w:rsidRDefault="003B47E1" w:rsidP="00077C20">
            <w:pPr>
              <w:rPr>
                <w:rFonts w:asciiTheme="majorHAnsi" w:hAnsiTheme="majorHAnsi" w:cstheme="majorHAnsi"/>
                <w:sz w:val="24"/>
              </w:rPr>
            </w:pPr>
            <w:r w:rsidRPr="003B47E1">
              <w:rPr>
                <w:rFonts w:asciiTheme="majorHAnsi" w:hAnsiTheme="majorHAnsi" w:cstheme="majorHAnsi"/>
                <w:b/>
                <w:bCs/>
                <w:color w:val="2E74B5" w:themeColor="accent1" w:themeShade="BF"/>
              </w:rPr>
              <w:t>Period 7</w:t>
            </w:r>
            <w:r w:rsidRPr="003B47E1">
              <w:rPr>
                <w:rFonts w:asciiTheme="majorHAnsi" w:hAnsiTheme="majorHAnsi" w:cstheme="majorHAnsi"/>
              </w:rPr>
              <w:t>:          10:26 – 12:30 pm (B)</w:t>
            </w:r>
          </w:p>
        </w:tc>
      </w:tr>
      <w:tr w:rsidR="00282E89" w14:paraId="6A673983" w14:textId="77777777" w:rsidTr="00B11F1B">
        <w:tc>
          <w:tcPr>
            <w:tcW w:w="10456" w:type="dxa"/>
            <w:gridSpan w:val="4"/>
            <w:shd w:val="clear" w:color="auto" w:fill="1F4E79" w:themeFill="accent1" w:themeFillShade="80"/>
          </w:tcPr>
          <w:p w14:paraId="4FF7604D" w14:textId="77777777" w:rsidR="00282E89" w:rsidRDefault="00282E89" w:rsidP="00282E89">
            <w:pPr>
              <w:jc w:val="center"/>
              <w:rPr>
                <w:rFonts w:ascii="Rockwell Extra Bold" w:hAnsi="Rockwell Extra Bold"/>
                <w:sz w:val="28"/>
              </w:rPr>
            </w:pPr>
            <w:r w:rsidRPr="00B11F1B">
              <w:rPr>
                <w:rFonts w:ascii="Rockwell Extra Bold" w:hAnsi="Rockwell Extra Bold"/>
                <w:color w:val="FFFFFF" w:themeColor="background1"/>
                <w:sz w:val="32"/>
              </w:rPr>
              <w:t>Learning Targets</w:t>
            </w:r>
          </w:p>
        </w:tc>
      </w:tr>
      <w:tr w:rsidR="00282E89" w14:paraId="42F3B6DE" w14:textId="77777777" w:rsidTr="00EA6782">
        <w:tc>
          <w:tcPr>
            <w:tcW w:w="10456" w:type="dxa"/>
            <w:gridSpan w:val="4"/>
          </w:tcPr>
          <w:p w14:paraId="636D4C5E" w14:textId="77777777" w:rsidR="00282E89" w:rsidRPr="00EA6782" w:rsidRDefault="00282E89" w:rsidP="00077C20">
            <w:pPr>
              <w:rPr>
                <w:rFonts w:asciiTheme="majorHAnsi" w:hAnsiTheme="majorHAnsi" w:cstheme="majorHAnsi"/>
                <w:sz w:val="24"/>
              </w:rPr>
            </w:pPr>
            <w:r w:rsidRPr="00EA6782">
              <w:rPr>
                <w:rFonts w:asciiTheme="majorHAnsi" w:hAnsiTheme="majorHAnsi" w:cstheme="majorHAnsi"/>
                <w:sz w:val="24"/>
              </w:rPr>
              <w:t>In this class you will…</w:t>
            </w:r>
          </w:p>
          <w:p w14:paraId="1995B810" w14:textId="2EFB5F43" w:rsidR="00282E89" w:rsidRPr="00A82E48" w:rsidRDefault="007F7793" w:rsidP="00282E89">
            <w:pPr>
              <w:pStyle w:val="ListParagraph"/>
              <w:numPr>
                <w:ilvl w:val="0"/>
                <w:numId w:val="2"/>
              </w:numPr>
              <w:rPr>
                <w:rFonts w:asciiTheme="majorHAnsi" w:hAnsiTheme="majorHAnsi" w:cstheme="majorHAnsi"/>
                <w:i/>
                <w:iCs/>
                <w:color w:val="FF0000"/>
                <w:sz w:val="24"/>
              </w:rPr>
            </w:pPr>
            <w:r>
              <w:rPr>
                <w:rFonts w:asciiTheme="majorHAnsi" w:hAnsiTheme="majorHAnsi" w:cstheme="majorHAnsi"/>
                <w:sz w:val="24"/>
              </w:rPr>
              <w:t xml:space="preserve">LO 1: Mathematical Calculations – Students will be able to perform mathematical calculations commonly used in manufacturing process, material selection, tolerances and projects. </w:t>
            </w:r>
            <w:r w:rsidRPr="00A82E48">
              <w:rPr>
                <w:rFonts w:asciiTheme="majorHAnsi" w:hAnsiTheme="majorHAnsi" w:cstheme="majorHAnsi"/>
                <w:i/>
                <w:iCs/>
                <w:color w:val="FF0000"/>
                <w:sz w:val="24"/>
              </w:rPr>
              <w:t>Project-based activities.</w:t>
            </w:r>
          </w:p>
          <w:p w14:paraId="25630A23" w14:textId="0B798977" w:rsidR="007F7793" w:rsidRDefault="007F7793" w:rsidP="00282E89">
            <w:pPr>
              <w:pStyle w:val="ListParagraph"/>
              <w:numPr>
                <w:ilvl w:val="0"/>
                <w:numId w:val="2"/>
              </w:numPr>
              <w:rPr>
                <w:rFonts w:asciiTheme="majorHAnsi" w:hAnsiTheme="majorHAnsi" w:cstheme="majorHAnsi"/>
                <w:sz w:val="24"/>
              </w:rPr>
            </w:pPr>
            <w:r>
              <w:rPr>
                <w:rFonts w:asciiTheme="majorHAnsi" w:hAnsiTheme="majorHAnsi" w:cstheme="majorHAnsi"/>
                <w:sz w:val="24"/>
              </w:rPr>
              <w:t xml:space="preserve">LO 2: Manufacturing Careers &amp; History – Students will be able to identify careers, trends, </w:t>
            </w:r>
            <w:proofErr w:type="gramStart"/>
            <w:r>
              <w:rPr>
                <w:rFonts w:asciiTheme="majorHAnsi" w:hAnsiTheme="majorHAnsi" w:cstheme="majorHAnsi"/>
                <w:sz w:val="24"/>
              </w:rPr>
              <w:t>past history</w:t>
            </w:r>
            <w:proofErr w:type="gramEnd"/>
            <w:r>
              <w:rPr>
                <w:rFonts w:asciiTheme="majorHAnsi" w:hAnsiTheme="majorHAnsi" w:cstheme="majorHAnsi"/>
                <w:sz w:val="24"/>
              </w:rPr>
              <w:t>, and qualifications needed for employment in manufacturing</w:t>
            </w:r>
            <w:r w:rsidR="00A309ED">
              <w:rPr>
                <w:rFonts w:asciiTheme="majorHAnsi" w:hAnsiTheme="majorHAnsi" w:cstheme="majorHAnsi"/>
                <w:sz w:val="24"/>
              </w:rPr>
              <w:t xml:space="preserve">. </w:t>
            </w:r>
            <w:r w:rsidR="00A309ED" w:rsidRPr="00A82E48">
              <w:rPr>
                <w:rFonts w:asciiTheme="majorHAnsi" w:hAnsiTheme="majorHAnsi" w:cstheme="majorHAnsi"/>
                <w:i/>
                <w:iCs/>
                <w:color w:val="FF0000"/>
                <w:sz w:val="24"/>
              </w:rPr>
              <w:t>Do-Now.</w:t>
            </w:r>
          </w:p>
          <w:p w14:paraId="509B550C" w14:textId="6BF88AF5" w:rsidR="00A309ED" w:rsidRDefault="00A309ED" w:rsidP="00282E89">
            <w:pPr>
              <w:pStyle w:val="ListParagraph"/>
              <w:numPr>
                <w:ilvl w:val="0"/>
                <w:numId w:val="2"/>
              </w:numPr>
              <w:rPr>
                <w:rFonts w:asciiTheme="majorHAnsi" w:hAnsiTheme="majorHAnsi" w:cstheme="majorHAnsi"/>
                <w:sz w:val="24"/>
              </w:rPr>
            </w:pPr>
            <w:r>
              <w:rPr>
                <w:rFonts w:asciiTheme="majorHAnsi" w:hAnsiTheme="majorHAnsi" w:cstheme="majorHAnsi"/>
                <w:sz w:val="24"/>
              </w:rPr>
              <w:t xml:space="preserve">LO 3: Manufacturing Safety – Students will apply safe practices and adhere to known guidelines for insuring safety while working in the manufacturing lab. </w:t>
            </w:r>
            <w:r w:rsidRPr="00A82E48">
              <w:rPr>
                <w:rFonts w:asciiTheme="majorHAnsi" w:hAnsiTheme="majorHAnsi" w:cstheme="majorHAnsi"/>
                <w:i/>
                <w:iCs/>
                <w:color w:val="FF0000"/>
                <w:sz w:val="24"/>
              </w:rPr>
              <w:t>Daily</w:t>
            </w:r>
          </w:p>
          <w:p w14:paraId="3E1F74A3" w14:textId="77777777" w:rsidR="00A309ED" w:rsidRDefault="00A309ED" w:rsidP="00282E89">
            <w:pPr>
              <w:pStyle w:val="ListParagraph"/>
              <w:numPr>
                <w:ilvl w:val="0"/>
                <w:numId w:val="2"/>
              </w:numPr>
              <w:rPr>
                <w:rFonts w:asciiTheme="majorHAnsi" w:hAnsiTheme="majorHAnsi" w:cstheme="majorHAnsi"/>
                <w:sz w:val="24"/>
              </w:rPr>
            </w:pPr>
            <w:r>
              <w:rPr>
                <w:rFonts w:asciiTheme="majorHAnsi" w:hAnsiTheme="majorHAnsi" w:cstheme="majorHAnsi"/>
                <w:sz w:val="24"/>
              </w:rPr>
              <w:t xml:space="preserve">LO 4: Production Processes – Students will be able to analyze and appraise the capability of production of parts and determine the performance sequence of maneuvers to enhance production speed and quality of finished products.  </w:t>
            </w:r>
            <w:r w:rsidRPr="00A82E48">
              <w:rPr>
                <w:rFonts w:asciiTheme="majorHAnsi" w:hAnsiTheme="majorHAnsi" w:cstheme="majorHAnsi"/>
                <w:i/>
                <w:iCs/>
                <w:color w:val="FF0000"/>
                <w:sz w:val="24"/>
              </w:rPr>
              <w:t>Lab-work.</w:t>
            </w:r>
          </w:p>
          <w:p w14:paraId="26B7B4E0" w14:textId="77777777" w:rsidR="00A309ED" w:rsidRDefault="00A309ED" w:rsidP="00282E89">
            <w:pPr>
              <w:pStyle w:val="ListParagraph"/>
              <w:numPr>
                <w:ilvl w:val="0"/>
                <w:numId w:val="2"/>
              </w:numPr>
              <w:rPr>
                <w:rFonts w:asciiTheme="majorHAnsi" w:hAnsiTheme="majorHAnsi" w:cstheme="majorHAnsi"/>
                <w:sz w:val="24"/>
              </w:rPr>
            </w:pPr>
            <w:r>
              <w:rPr>
                <w:rFonts w:asciiTheme="majorHAnsi" w:hAnsiTheme="majorHAnsi" w:cstheme="majorHAnsi"/>
                <w:sz w:val="24"/>
              </w:rPr>
              <w:t xml:space="preserve"> LO 5: Tooling – Students will demonstrate competency in performing various types of bench work procedures and skills. </w:t>
            </w:r>
            <w:r w:rsidRPr="00A82E48">
              <w:rPr>
                <w:rFonts w:asciiTheme="majorHAnsi" w:hAnsiTheme="majorHAnsi" w:cstheme="majorHAnsi"/>
                <w:i/>
                <w:iCs/>
                <w:color w:val="FF0000"/>
                <w:sz w:val="24"/>
              </w:rPr>
              <w:t>Project-based activities.</w:t>
            </w:r>
          </w:p>
          <w:p w14:paraId="53128261" w14:textId="5AAAEAD8" w:rsidR="00282E89" w:rsidRPr="00A82E48" w:rsidRDefault="00A309ED" w:rsidP="00077C20">
            <w:pPr>
              <w:pStyle w:val="ListParagraph"/>
              <w:numPr>
                <w:ilvl w:val="0"/>
                <w:numId w:val="2"/>
              </w:numPr>
              <w:rPr>
                <w:rFonts w:asciiTheme="majorHAnsi" w:hAnsiTheme="majorHAnsi" w:cstheme="majorHAnsi"/>
                <w:sz w:val="24"/>
              </w:rPr>
            </w:pPr>
            <w:r>
              <w:rPr>
                <w:rFonts w:asciiTheme="majorHAnsi" w:hAnsiTheme="majorHAnsi" w:cstheme="majorHAnsi"/>
                <w:sz w:val="24"/>
              </w:rPr>
              <w:t xml:space="preserve">LO 6: Advanced Manufacturing – Students will be introduced to 3D Printing and other advance manufacturing concepts. </w:t>
            </w:r>
            <w:r w:rsidRPr="00A82E48">
              <w:rPr>
                <w:rFonts w:asciiTheme="majorHAnsi" w:hAnsiTheme="majorHAnsi" w:cstheme="majorHAnsi"/>
                <w:i/>
                <w:iCs/>
                <w:color w:val="FF0000"/>
                <w:sz w:val="24"/>
              </w:rPr>
              <w:t>Project-based activit</w:t>
            </w:r>
            <w:r w:rsidR="00A82E48" w:rsidRPr="00A82E48">
              <w:rPr>
                <w:rFonts w:asciiTheme="majorHAnsi" w:hAnsiTheme="majorHAnsi" w:cstheme="majorHAnsi"/>
                <w:i/>
                <w:iCs/>
                <w:color w:val="FF0000"/>
                <w:sz w:val="24"/>
              </w:rPr>
              <w:t>i</w:t>
            </w:r>
            <w:r w:rsidRPr="00A82E48">
              <w:rPr>
                <w:rFonts w:asciiTheme="majorHAnsi" w:hAnsiTheme="majorHAnsi" w:cstheme="majorHAnsi"/>
                <w:i/>
                <w:iCs/>
                <w:color w:val="FF0000"/>
                <w:sz w:val="24"/>
              </w:rPr>
              <w:t>es.</w:t>
            </w:r>
            <w:r>
              <w:rPr>
                <w:rFonts w:asciiTheme="majorHAnsi" w:hAnsiTheme="majorHAnsi" w:cstheme="majorHAnsi"/>
                <w:sz w:val="24"/>
              </w:rPr>
              <w:t xml:space="preserve">                                </w:t>
            </w:r>
          </w:p>
        </w:tc>
      </w:tr>
      <w:tr w:rsidR="00282E89" w14:paraId="43B3A9B8" w14:textId="77777777" w:rsidTr="00B11F1B">
        <w:tc>
          <w:tcPr>
            <w:tcW w:w="10456" w:type="dxa"/>
            <w:gridSpan w:val="4"/>
            <w:shd w:val="clear" w:color="auto" w:fill="1F4E79" w:themeFill="accent1" w:themeFillShade="80"/>
          </w:tcPr>
          <w:p w14:paraId="3DA772FF" w14:textId="77777777" w:rsidR="00282E89" w:rsidRPr="00195865" w:rsidRDefault="00195865" w:rsidP="00195865">
            <w:pPr>
              <w:jc w:val="center"/>
              <w:rPr>
                <w:rFonts w:ascii="Rockwell Extra Bold" w:hAnsi="Rockwell Extra Bold" w:cstheme="majorHAnsi"/>
                <w:sz w:val="24"/>
              </w:rPr>
            </w:pPr>
            <w:r w:rsidRPr="00B11F1B">
              <w:rPr>
                <w:rFonts w:ascii="Rockwell Extra Bold" w:hAnsi="Rockwell Extra Bold" w:cstheme="majorHAnsi"/>
                <w:color w:val="FFFFFF" w:themeColor="background1"/>
                <w:sz w:val="32"/>
              </w:rPr>
              <w:t>Something else could go here…or not</w:t>
            </w:r>
          </w:p>
        </w:tc>
      </w:tr>
      <w:tr w:rsidR="00195865" w14:paraId="53B7CABC" w14:textId="77777777" w:rsidTr="00EA6782">
        <w:tc>
          <w:tcPr>
            <w:tcW w:w="5228" w:type="dxa"/>
            <w:gridSpan w:val="2"/>
          </w:tcPr>
          <w:p w14:paraId="62486C05" w14:textId="77777777" w:rsidR="00195865" w:rsidRPr="00943CDC" w:rsidRDefault="00195865" w:rsidP="00077C20">
            <w:pPr>
              <w:rPr>
                <w:rFonts w:asciiTheme="majorHAnsi" w:hAnsiTheme="majorHAnsi" w:cstheme="majorHAnsi"/>
                <w:b/>
                <w:bCs/>
                <w:color w:val="FF0000"/>
                <w:sz w:val="24"/>
              </w:rPr>
            </w:pPr>
          </w:p>
          <w:p w14:paraId="1FE2B476" w14:textId="756B03C3" w:rsidR="00943CDC" w:rsidRDefault="00943CDC" w:rsidP="00943CDC">
            <w:pPr>
              <w:jc w:val="center"/>
              <w:rPr>
                <w:rFonts w:asciiTheme="majorHAnsi" w:hAnsiTheme="majorHAnsi" w:cstheme="majorHAnsi"/>
                <w:b/>
                <w:bCs/>
                <w:color w:val="FF0000"/>
                <w:sz w:val="24"/>
              </w:rPr>
            </w:pPr>
            <w:r w:rsidRPr="00943CDC">
              <w:rPr>
                <w:rFonts w:asciiTheme="majorHAnsi" w:hAnsiTheme="majorHAnsi" w:cstheme="majorHAnsi"/>
                <w:b/>
                <w:bCs/>
                <w:color w:val="FF0000"/>
                <w:sz w:val="24"/>
              </w:rPr>
              <w:t>Classroom &amp; Technical Expectations</w:t>
            </w:r>
          </w:p>
          <w:p w14:paraId="7285DE81" w14:textId="5C42178E" w:rsidR="00943CDC" w:rsidRDefault="00943CDC" w:rsidP="00943CDC">
            <w:pPr>
              <w:rPr>
                <w:rFonts w:asciiTheme="majorHAnsi" w:hAnsiTheme="majorHAnsi" w:cstheme="majorHAnsi"/>
                <w:sz w:val="24"/>
              </w:rPr>
            </w:pPr>
            <w:r>
              <w:rPr>
                <w:rFonts w:asciiTheme="majorHAnsi" w:hAnsiTheme="majorHAnsi" w:cstheme="majorHAnsi"/>
                <w:sz w:val="24"/>
              </w:rPr>
              <w:lastRenderedPageBreak/>
              <w:t>All classes strive to prepare students for adult life by teaching skills and behaviors that will be valued in the workplace. The following expectations are stressed and graded in all Manufacturing Engineering classes. Your instructor will review these, provide instructions and answer any questions.</w:t>
            </w:r>
          </w:p>
          <w:p w14:paraId="6E8E94C6" w14:textId="161A664D" w:rsidR="00943CDC" w:rsidRDefault="00943CDC"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Attendance</w:t>
            </w:r>
            <w:r>
              <w:rPr>
                <w:rFonts w:asciiTheme="majorHAnsi" w:hAnsiTheme="majorHAnsi" w:cstheme="majorHAnsi"/>
                <w:sz w:val="24"/>
              </w:rPr>
              <w:t xml:space="preserve"> – Be here on time each day, prepared to work</w:t>
            </w:r>
            <w:r w:rsidR="00E71986">
              <w:rPr>
                <w:rFonts w:asciiTheme="majorHAnsi" w:hAnsiTheme="majorHAnsi" w:cstheme="majorHAnsi"/>
                <w:sz w:val="24"/>
              </w:rPr>
              <w:t>, and dressed appropriately in school required uniforms.</w:t>
            </w:r>
          </w:p>
          <w:p w14:paraId="0DD36082" w14:textId="35EFC000" w:rsidR="00E71986" w:rsidRDefault="00E71986"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Respect</w:t>
            </w:r>
            <w:r>
              <w:rPr>
                <w:rFonts w:asciiTheme="majorHAnsi" w:hAnsiTheme="majorHAnsi" w:cstheme="majorHAnsi"/>
                <w:sz w:val="24"/>
              </w:rPr>
              <w:t xml:space="preserve"> – Use appropriate language, be honest and truthful, and be respectful of peers and adults.</w:t>
            </w:r>
          </w:p>
          <w:p w14:paraId="49A57D97" w14:textId="1A6EBEBE" w:rsidR="00E71986" w:rsidRDefault="00E71986"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Safety</w:t>
            </w:r>
            <w:r>
              <w:rPr>
                <w:rFonts w:asciiTheme="majorHAnsi" w:hAnsiTheme="majorHAnsi" w:cstheme="majorHAnsi"/>
                <w:sz w:val="24"/>
              </w:rPr>
              <w:t xml:space="preserve"> – Follow all safety rules and procedures. Keep work area orderly.</w:t>
            </w:r>
          </w:p>
          <w:p w14:paraId="25983E0A" w14:textId="6E2A7EDE" w:rsidR="00E71986" w:rsidRDefault="00E71986"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Responsibility</w:t>
            </w:r>
            <w:r>
              <w:rPr>
                <w:rFonts w:asciiTheme="majorHAnsi" w:hAnsiTheme="majorHAnsi" w:cstheme="majorHAnsi"/>
                <w:sz w:val="24"/>
              </w:rPr>
              <w:t xml:space="preserve"> – Complete work on time, follow directions, use resources to answer questions, ask for help when needed, and contribute to class discussion.</w:t>
            </w:r>
          </w:p>
          <w:p w14:paraId="6F520E12" w14:textId="5E6E3AE5" w:rsidR="00E71986" w:rsidRDefault="00E71986"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Quality</w:t>
            </w:r>
            <w:r>
              <w:rPr>
                <w:rFonts w:asciiTheme="majorHAnsi" w:hAnsiTheme="majorHAnsi" w:cstheme="majorHAnsi"/>
                <w:sz w:val="24"/>
              </w:rPr>
              <w:t xml:space="preserve"> – Show determination to complete tasks, be consistent in quality, and focus on the task at hand.</w:t>
            </w:r>
          </w:p>
          <w:p w14:paraId="45D6493E" w14:textId="05E0799B" w:rsidR="00E71986" w:rsidRPr="00943CDC" w:rsidRDefault="00E71986" w:rsidP="00943CDC">
            <w:pPr>
              <w:pStyle w:val="ListParagraph"/>
              <w:numPr>
                <w:ilvl w:val="0"/>
                <w:numId w:val="4"/>
              </w:numPr>
              <w:rPr>
                <w:rFonts w:asciiTheme="majorHAnsi" w:hAnsiTheme="majorHAnsi" w:cstheme="majorHAnsi"/>
                <w:sz w:val="24"/>
              </w:rPr>
            </w:pPr>
            <w:r w:rsidRPr="00E71986">
              <w:rPr>
                <w:rFonts w:asciiTheme="majorHAnsi" w:hAnsiTheme="majorHAnsi" w:cstheme="majorHAnsi"/>
                <w:i/>
                <w:iCs/>
                <w:sz w:val="24"/>
              </w:rPr>
              <w:t>Team</w:t>
            </w:r>
            <w:r>
              <w:rPr>
                <w:rFonts w:asciiTheme="majorHAnsi" w:hAnsiTheme="majorHAnsi" w:cstheme="majorHAnsi"/>
                <w:sz w:val="24"/>
              </w:rPr>
              <w:t xml:space="preserve"> – Work as a productive team member in a variety of roles and communicate in a sensitive way.</w:t>
            </w:r>
          </w:p>
          <w:p w14:paraId="4101652C" w14:textId="77777777" w:rsidR="00195865" w:rsidRDefault="00195865" w:rsidP="00077C20">
            <w:pPr>
              <w:rPr>
                <w:rFonts w:asciiTheme="majorHAnsi" w:hAnsiTheme="majorHAnsi" w:cstheme="majorHAnsi"/>
                <w:sz w:val="24"/>
              </w:rPr>
            </w:pPr>
          </w:p>
          <w:p w14:paraId="3461D779" w14:textId="79F8039F" w:rsidR="00784BD6" w:rsidRDefault="00784BD6" w:rsidP="00077C20">
            <w:pPr>
              <w:rPr>
                <w:rFonts w:asciiTheme="majorHAnsi" w:hAnsiTheme="majorHAnsi" w:cstheme="majorHAnsi"/>
                <w:sz w:val="24"/>
              </w:rPr>
            </w:pPr>
          </w:p>
        </w:tc>
        <w:tc>
          <w:tcPr>
            <w:tcW w:w="5228" w:type="dxa"/>
            <w:gridSpan w:val="2"/>
          </w:tcPr>
          <w:p w14:paraId="3CF2D8B6" w14:textId="77777777" w:rsidR="00195865" w:rsidRDefault="00195865" w:rsidP="00077C20">
            <w:pPr>
              <w:rPr>
                <w:rFonts w:asciiTheme="majorHAnsi" w:hAnsiTheme="majorHAnsi" w:cstheme="majorHAnsi"/>
                <w:sz w:val="24"/>
              </w:rPr>
            </w:pPr>
          </w:p>
          <w:p w14:paraId="721971FE" w14:textId="77777777" w:rsidR="00343397" w:rsidRPr="00A94D4C" w:rsidRDefault="00A82E48" w:rsidP="00077C20">
            <w:pPr>
              <w:rPr>
                <w:rFonts w:asciiTheme="majorHAnsi" w:hAnsiTheme="majorHAnsi" w:cstheme="majorHAnsi"/>
                <w:b/>
                <w:bCs/>
                <w:color w:val="FF0000"/>
                <w:sz w:val="24"/>
              </w:rPr>
            </w:pPr>
            <w:r w:rsidRPr="00A94D4C">
              <w:rPr>
                <w:rFonts w:asciiTheme="majorHAnsi" w:hAnsiTheme="majorHAnsi" w:cstheme="majorHAnsi"/>
                <w:b/>
                <w:bCs/>
                <w:color w:val="FF0000"/>
                <w:sz w:val="24"/>
              </w:rPr>
              <w:t>Classroom Environment: “Machine Shop – LAB”</w:t>
            </w:r>
          </w:p>
          <w:p w14:paraId="3F5898B9" w14:textId="77777777" w:rsidR="00A82E48" w:rsidRDefault="00A82E48" w:rsidP="00077C20">
            <w:pPr>
              <w:rPr>
                <w:rFonts w:asciiTheme="majorHAnsi" w:hAnsiTheme="majorHAnsi" w:cstheme="majorHAnsi"/>
                <w:sz w:val="24"/>
              </w:rPr>
            </w:pPr>
          </w:p>
          <w:p w14:paraId="22351220" w14:textId="77777777" w:rsidR="00A82E48" w:rsidRDefault="00A82E48" w:rsidP="00077C20">
            <w:pPr>
              <w:rPr>
                <w:rFonts w:asciiTheme="majorHAnsi" w:hAnsiTheme="majorHAnsi" w:cstheme="majorHAnsi"/>
                <w:sz w:val="24"/>
              </w:rPr>
            </w:pPr>
            <w:r>
              <w:rPr>
                <w:rFonts w:asciiTheme="majorHAnsi" w:hAnsiTheme="majorHAnsi" w:cstheme="majorHAnsi"/>
                <w:sz w:val="24"/>
              </w:rPr>
              <w:t>Students will be graded on classroom participation for work assignments/clean-up duties in the Manufacturing Lab. There will be a daily roster displayed, with a rotational schedule of the cleaning assignments for each week. Each student will have the opportunity to perform all assigned duties.</w:t>
            </w:r>
          </w:p>
          <w:p w14:paraId="2DB0722C" w14:textId="1601F04E" w:rsidR="00A82E48" w:rsidRPr="00A94D4C" w:rsidRDefault="00A82E48" w:rsidP="00077C20">
            <w:pPr>
              <w:rPr>
                <w:rFonts w:asciiTheme="majorHAnsi" w:hAnsiTheme="majorHAnsi" w:cstheme="majorHAnsi"/>
                <w:b/>
                <w:bCs/>
                <w:i/>
                <w:iCs/>
                <w:sz w:val="24"/>
              </w:rPr>
            </w:pPr>
            <w:r w:rsidRPr="00A94D4C">
              <w:rPr>
                <w:rFonts w:asciiTheme="majorHAnsi" w:hAnsiTheme="majorHAnsi" w:cstheme="majorHAnsi"/>
                <w:b/>
                <w:bCs/>
                <w:i/>
                <w:iCs/>
                <w:color w:val="FF0000"/>
                <w:sz w:val="24"/>
              </w:rPr>
              <w:t xml:space="preserve">There will be no exceptions to </w:t>
            </w:r>
            <w:r w:rsidR="00A94D4C" w:rsidRPr="00A94D4C">
              <w:rPr>
                <w:rFonts w:asciiTheme="majorHAnsi" w:hAnsiTheme="majorHAnsi" w:cstheme="majorHAnsi"/>
                <w:b/>
                <w:bCs/>
                <w:i/>
                <w:iCs/>
                <w:color w:val="FF0000"/>
                <w:sz w:val="24"/>
              </w:rPr>
              <w:t>opt-out of the activity.</w:t>
            </w:r>
          </w:p>
        </w:tc>
      </w:tr>
    </w:tbl>
    <w:p w14:paraId="0FB78278" w14:textId="77777777" w:rsidR="00D369BB" w:rsidRDefault="00CB3B5C"/>
    <w:sectPr w:rsidR="00D369BB" w:rsidSect="00BC0DA8">
      <w:headerReference w:type="default" r:id="rId11"/>
      <w:footerReference w:type="default" r:id="rId12"/>
      <w:pgSz w:w="11906" w:h="16838" w:code="9"/>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0599" w14:textId="77777777" w:rsidR="000E1D15" w:rsidRDefault="000E1D15">
      <w:pPr>
        <w:spacing w:after="0" w:line="240" w:lineRule="auto"/>
      </w:pPr>
      <w:r>
        <w:separator/>
      </w:r>
    </w:p>
  </w:endnote>
  <w:endnote w:type="continuationSeparator" w:id="0">
    <w:p w14:paraId="14A18BD9" w14:textId="77777777" w:rsidR="000E1D15" w:rsidRDefault="000E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5D00AB0" w14:paraId="44085945" w14:textId="77777777" w:rsidTr="05D00AB0">
      <w:tc>
        <w:tcPr>
          <w:tcW w:w="3485" w:type="dxa"/>
        </w:tcPr>
        <w:p w14:paraId="479A9937" w14:textId="7EAB40FA" w:rsidR="05D00AB0" w:rsidRDefault="05D00AB0" w:rsidP="05D00AB0">
          <w:pPr>
            <w:pStyle w:val="Header"/>
            <w:ind w:left="-115"/>
          </w:pPr>
        </w:p>
      </w:tc>
      <w:tc>
        <w:tcPr>
          <w:tcW w:w="3485" w:type="dxa"/>
        </w:tcPr>
        <w:p w14:paraId="6A1839E3" w14:textId="1F6DC222" w:rsidR="05D00AB0" w:rsidRDefault="05D00AB0" w:rsidP="05D00AB0">
          <w:pPr>
            <w:pStyle w:val="Header"/>
            <w:jc w:val="center"/>
          </w:pPr>
        </w:p>
      </w:tc>
      <w:tc>
        <w:tcPr>
          <w:tcW w:w="3485" w:type="dxa"/>
        </w:tcPr>
        <w:p w14:paraId="7236C526" w14:textId="494F648A" w:rsidR="05D00AB0" w:rsidRDefault="05D00AB0" w:rsidP="05D00AB0">
          <w:pPr>
            <w:pStyle w:val="Header"/>
            <w:ind w:right="-115"/>
            <w:jc w:val="right"/>
          </w:pPr>
        </w:p>
      </w:tc>
    </w:tr>
  </w:tbl>
  <w:p w14:paraId="267C618D" w14:textId="5D8FC8A5" w:rsidR="05D00AB0" w:rsidRDefault="05D00AB0" w:rsidP="05D0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817D" w14:textId="77777777" w:rsidR="000E1D15" w:rsidRDefault="000E1D15">
      <w:pPr>
        <w:spacing w:after="0" w:line="240" w:lineRule="auto"/>
      </w:pPr>
      <w:r>
        <w:separator/>
      </w:r>
    </w:p>
  </w:footnote>
  <w:footnote w:type="continuationSeparator" w:id="0">
    <w:p w14:paraId="6CE820BE" w14:textId="77777777" w:rsidR="000E1D15" w:rsidRDefault="000E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5D00AB0" w14:paraId="1FE8F99A" w14:textId="77777777" w:rsidTr="05D00AB0">
      <w:tc>
        <w:tcPr>
          <w:tcW w:w="3485" w:type="dxa"/>
        </w:tcPr>
        <w:p w14:paraId="7198F061" w14:textId="073A9ED3" w:rsidR="05D00AB0" w:rsidRDefault="05D00AB0" w:rsidP="05D00AB0">
          <w:pPr>
            <w:pStyle w:val="Header"/>
            <w:ind w:left="-115"/>
          </w:pPr>
        </w:p>
      </w:tc>
      <w:tc>
        <w:tcPr>
          <w:tcW w:w="3485" w:type="dxa"/>
        </w:tcPr>
        <w:p w14:paraId="1F8A7AB1" w14:textId="4164803C" w:rsidR="05D00AB0" w:rsidRDefault="05D00AB0" w:rsidP="05D00AB0">
          <w:pPr>
            <w:pStyle w:val="Header"/>
            <w:jc w:val="center"/>
          </w:pPr>
        </w:p>
      </w:tc>
      <w:tc>
        <w:tcPr>
          <w:tcW w:w="3485" w:type="dxa"/>
        </w:tcPr>
        <w:p w14:paraId="0A22B686" w14:textId="2A20F553" w:rsidR="05D00AB0" w:rsidRDefault="05D00AB0" w:rsidP="05D00AB0">
          <w:pPr>
            <w:pStyle w:val="Header"/>
            <w:ind w:right="-115"/>
            <w:jc w:val="right"/>
          </w:pPr>
        </w:p>
      </w:tc>
    </w:tr>
  </w:tbl>
  <w:p w14:paraId="48C39E9C" w14:textId="7EB07CBF" w:rsidR="05D00AB0" w:rsidRDefault="05D00AB0" w:rsidP="05D0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8E0"/>
    <w:multiLevelType w:val="hybridMultilevel"/>
    <w:tmpl w:val="2B6AD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33922"/>
    <w:multiLevelType w:val="hybridMultilevel"/>
    <w:tmpl w:val="18BEA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33FE4"/>
    <w:multiLevelType w:val="hybridMultilevel"/>
    <w:tmpl w:val="7BE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6074B"/>
    <w:multiLevelType w:val="hybridMultilevel"/>
    <w:tmpl w:val="E4F42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A8"/>
    <w:rsid w:val="00033F81"/>
    <w:rsid w:val="00077C20"/>
    <w:rsid w:val="000E1D15"/>
    <w:rsid w:val="00134D34"/>
    <w:rsid w:val="00195865"/>
    <w:rsid w:val="001E5748"/>
    <w:rsid w:val="00282E89"/>
    <w:rsid w:val="00343397"/>
    <w:rsid w:val="00371B92"/>
    <w:rsid w:val="003B47E1"/>
    <w:rsid w:val="00410AB2"/>
    <w:rsid w:val="004E63D2"/>
    <w:rsid w:val="00742AB3"/>
    <w:rsid w:val="00784BD6"/>
    <w:rsid w:val="007F7793"/>
    <w:rsid w:val="00943CDC"/>
    <w:rsid w:val="00A309ED"/>
    <w:rsid w:val="00A82E48"/>
    <w:rsid w:val="00A94D4C"/>
    <w:rsid w:val="00B11F1B"/>
    <w:rsid w:val="00BC0DA8"/>
    <w:rsid w:val="00C2381C"/>
    <w:rsid w:val="00C30D6A"/>
    <w:rsid w:val="00CB3B5C"/>
    <w:rsid w:val="00E71986"/>
    <w:rsid w:val="00EA6782"/>
    <w:rsid w:val="00FB176F"/>
    <w:rsid w:val="00FB5BDC"/>
    <w:rsid w:val="05D0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D5C9"/>
  <w15:chartTrackingRefBased/>
  <w15:docId w15:val="{F62356E8-B766-4AA3-8DF4-2C4EC12C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0DA8"/>
    <w:pPr>
      <w:spacing w:after="0" w:line="240" w:lineRule="auto"/>
    </w:pPr>
  </w:style>
  <w:style w:type="paragraph" w:styleId="ListParagraph">
    <w:name w:val="List Paragraph"/>
    <w:basedOn w:val="Normal"/>
    <w:uiPriority w:val="34"/>
    <w:qFormat/>
    <w:rsid w:val="00282E8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2" ma:contentTypeDescription="Create a new document." ma:contentTypeScope="" ma:versionID="b923448b7faee0a96f5420caaaf3cff4">
  <xsd:schema xmlns:xsd="http://www.w3.org/2001/XMLSchema" xmlns:xs="http://www.w3.org/2001/XMLSchema" xmlns:p="http://schemas.microsoft.com/office/2006/metadata/properties" xmlns:ns2="5b3e86fe-3fbe-47e3-8057-6164e1cafd2e" targetNamespace="http://schemas.microsoft.com/office/2006/metadata/properties" ma:root="true" ma:fieldsID="30e261217df43d789dd6e251bf4a52a3" ns2:_="">
    <xsd:import namespace="5b3e86fe-3fbe-47e3-8057-6164e1cafd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40FF5-0D0B-4059-8975-85B3345A0942}">
  <ds:schemaRefs>
    <ds:schemaRef ds:uri="http://schemas.microsoft.com/sharepoint/v3/contenttype/forms"/>
  </ds:schemaRefs>
</ds:datastoreItem>
</file>

<file path=customXml/itemProps2.xml><?xml version="1.0" encoding="utf-8"?>
<ds:datastoreItem xmlns:ds="http://schemas.openxmlformats.org/officeDocument/2006/customXml" ds:itemID="{50E16445-B22D-49E9-82FB-94E6BEFFA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351E0-DEE5-4BA9-B81E-E37725E0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Tiffanni</dc:creator>
  <cp:keywords/>
  <dc:description/>
  <cp:lastModifiedBy>Crosby, Derwin R.</cp:lastModifiedBy>
  <cp:revision>2</cp:revision>
  <cp:lastPrinted>2021-08-19T19:24:00Z</cp:lastPrinted>
  <dcterms:created xsi:type="dcterms:W3CDTF">2021-08-20T04:33:00Z</dcterms:created>
  <dcterms:modified xsi:type="dcterms:W3CDTF">2021-08-20T04:33:00Z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0x0101008B434CA700894949BD376CB0F282B75A</vt:lpwstr>
  </property>
</Properties>
</file>